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zrobisz kotarę u wejścia do namiotu. Wykonasz ją z fioletowej i szkarłatnej purpury, z karmazynu i ze skręconego bisioru. Ozdobisz ją artystycznymi haftami.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wejścia namiotu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do drzwi przybytku z hijacyntu, i z szarłatu, i z 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tendę we drzwiach przybytku z hiacyntu modrego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też sporządzić zasłonę przy wejściu do przybytku,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do wejścia do Namiotu z fioletowej i czerwonej purpury, i z karmazynu, i ze skręconego bisioru, wzorzyście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zrobisz też kotarę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namiotu sporządzisz kotarę z fioletowej i czerwonej purpury, z karmazynu i bisioru, i bogato ją ozdobisz.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sporządź kotarę - przy wejściu do Namiotu - z jasnej i ciemnej purpury, karmazynu i cienkiego lnu skręconego,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haftowaną zasłonę masach. wejścia namiotu, z niebieskiej, z purpurowej i ze 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загороду з синьої тканини і порфіри і тканого кармазину і пряденого виссону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kotarę na wejście do namiotu z błękitu, purpury, karmazynu i kręconego bisioru a będzie wzorzystego wyrobu.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wejścia do namiotu wykonasz kotarę z niebieskiego włókna i wełny barwionej czerwonawą purpurą, i przędzy barwionej szkarłatem z czerwców, i delikatnego skręcanego lnu – jako robotę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2024-06-03T08:36:35Z</dcterms:modified>
</cp:coreProperties>
</file>