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2024-06-01T05:32:31Z</dcterms:modified>
</cp:coreProperties>
</file>