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siedmiu*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też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 synów,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йому народилося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siedmiu synów i trzy córki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siedmiu, ׁ</w:t>
      </w:r>
      <w:r>
        <w:rPr>
          <w:rtl/>
        </w:rPr>
        <w:t>שִבְעָנָה</w:t>
      </w:r>
      <w:r>
        <w:rPr>
          <w:rtl w:val="0"/>
        </w:rPr>
        <w:t xml:space="preserve"> (sziw‘ana h), hl: zwykle siedem pisze się ׁ</w:t>
      </w:r>
      <w:r>
        <w:rPr>
          <w:rtl/>
        </w:rPr>
        <w:t>שִבְעָה</w:t>
      </w:r>
      <w:r>
        <w:rPr>
          <w:rtl w:val="0"/>
        </w:rPr>
        <w:t xml:space="preserve"> , jest to raczej forma pauzalna niż zaznaczenie dwukrotności liczby siedem, czyli: czternaście (?), &lt;x&gt;220 42:13&lt;/x&gt;L.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2024-05-31T22:12:04Z</dcterms:modified>
</cp:coreProperties>
</file>