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milczy* w tym czasie, bo to czas 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ubolewa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czasie, bo to jest czas 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roztropny milczy w tym czasie, bo jest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roztropny czasu onego milczeć musi; bo czas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roztropny czasu onego milczeć będzie: bo czas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milczy człowiek roztropny, bo jest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 rozumny, niech milczy w tym czasie, gdyż jest to czas 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milczy ten, kto rozumny, bo będzie to 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kto jest roztropny, niech milczy w tym czasie,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mądry wówczas milczy, bo czas to 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хто розумний в цьому часі мовчатиме, бо час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roztropny milczy w tym czasie, bo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wnikliwy będzie w owym czasie milczał, gdyż będzie to czas nieszczęsny.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narzeka, lamentuje, </w:t>
      </w:r>
      <w:r>
        <w:rPr>
          <w:rtl/>
        </w:rPr>
        <w:t>דמם</w:t>
      </w:r>
      <w:r>
        <w:rPr>
          <w:rtl w:val="0"/>
        </w:rPr>
        <w:t xml:space="preserve">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2024-05-31T23:37:02Z</dcterms:modified>
</cp:coreProperties>
</file>