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ogniem będzie posolon, a kożda ofiara będzie solą 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ginie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daje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ʼrobak ich nie umiera i ognień nie gaśnieʼ.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їх черв'як не гине і вогонь не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ten robak ich nie dokonuje życia i ten ogień nie jest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czerw nie umiera, a ogień nie jest gaszony..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udręka się nie kończy i ogień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2024-06-01T22:51:48Z</dcterms:modified>
</cp:coreProperties>
</file>