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towarzyszą jej niewłaściwe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budzi odrazę, a cóż dopiero, gdy ją w niegodziwości ofiarują.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, a dopieroż gdyby ją w grzechu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brzydliwe: iż się ofiarują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 złożona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wstręt, tym bardziej gdy się ją składa za ohydne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niegodziwych są wstrętne, tym bardziej gdy są składane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przewrotnych budzi odrazę, zwłaszcza jeśli jest składana w nieczystej intencji.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odrazę, zwłaszcza gdy się ją składa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бо й беззаконно їх приносять.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niegodziwego jest ohydą, zwłaszcza gdy ją składa za sprośny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obrzydliwością. O ileż bardziej, gdy się ją przynosi wraz z rozpasaniem.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2024-06-01T18:56:42Z</dcterms:modified>
</cp:coreProperties>
</file>