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dnia Saul nie powiedział o tym nic. Pomyślał, że tak się zdarzyło — nie przyszedł, bo 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powiedział nic tego dnia, bo myślał: Coś mu się przydarzyło i jest nieczysty, a nie oczyścił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rzekł Saul nic onego dnia, bo myślał: Przydało mu się podobno coś, lub jest czystym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rzekł Saul nic onego dnia, bo myślił, że mu się podobno przydało nie być czystym ani oczyścionym.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nic o nim nie wspominał w tym dniu. Myślał: To przypadek; jest on nieczysty, z pewnością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o tym ani słowa, gdyż sądził, że to przypadek, że może jest nieczysty, gdyż 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nic nie powiedział, gdyż sądził, że nie ma Dawida przypadkowo, ponieważ jest nieczysty i 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nie powiedział tego dnia ani słowa, gdyż myślał sobie: „Dawid nie mógł przyjść przez jakiś przypadek, najpewniej z powodu 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rzekł Saul tego dnia, bo powiedział [sobie]: - To przypadek. Jest [może] nieczysty i jeszcze się nie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не сказав нічого в тому дні, бо сказав: Притрапилось бути не чистим, бо не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tego dnia nic o tym nie powiedział; bo pomyślał: Coś mu się przydarzyło; stąd on może być czysty, lub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Saul nic nie powiedział, gdyż rzekł sobie: ”Coś się stało, tak iż jest nieczysty, bo jeszcze się nie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2024-06-02T08:46:37Z</dcterms:modified>
</cp:coreProperties>
</file>