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te kolumny dla przedsionka świątyni. Gdy ustawił kolumnę prawą,* nadał jej nazwę Jakin,** a gdy ustawił kolumnę lewą,*** nadał jej nazwę Boaz.****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przy przedsionku świątyni. Kolumnę z prawej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strony nazwał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kolumnę z lewej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postawił te kolumny w przedsionku świątyni.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prawej stronie i nazwał ją Jakin.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w przysionku kościelnym; a postawiwszy słup prawy, nazwał imię jego Jachin; postawiwszy zaś słup lewy, nazwał imię jego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dwa słupy w przysionku kościelnym. A postawiwszy słup prawy, nazwał go imieniem Jachin; także postawił słup drugi, i nazwał imię jego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postawił przy sieni głównej budowli. Kolumnie postawionej po prawej stronie nadał imię Jakin, a kolumnie postawionej po lewej stronie nadał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te kolumny w przedsionku świątyni. Ustawiwszy prawą kolumnę, nazwał ją Jachin, a ustawiwszy lewą kolumnę, 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postawił kolumny w przedsionku Miejsca Świętego. Kolumnie po prawej stronie nadał nazwę Jakin, a kolumnie po lewej stronie nadał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kolumny u wejścia do domu: jedną kolumnę postawił po prawej stronie i nazwał ją Jakin, drugą zaś postawił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ustawił przed przedsionkiem miejsca Świętego. [Tę] kolumnę, [którą] postawił po prawej stronie, nazwał Jakin. [Tę] zaś kolumnę, [którą] postawił z lewej strony, nazwał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мехонота пів ліктя величина, округлий круг на голові мехонота, і верх його рук і його злуки, і відкритим було на верху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owe kolumny w przysionku Przybytku. A gdy dźwignął prawą kolumnę, nadał jej miano Jachin, zaś gdy dźwignął drugą kolumnę, nadał jej miano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kolumn portyku świątyni. Postawił więc prawą kolumnę i nadał jej nazwę Jachin, a potem postawił lewą kolumnę i nadał jej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J(HWH) utwierdził.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północną.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mocny l. w mocy; nazwy kolumn mogły zatem głosić: PAN utwierdził w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2024-06-01T20:13:04Z</dcterms:modified>
</cp:coreProperties>
</file>