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zajmie miejsce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królewskim i trzecia część będzie w bramie fundamentu. Cały zaś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będzie w domu królewskim, a trzecia część w bramie fundamentu; ale wszystek lud zostanie w 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was, którzy przychodzą na Szabbat kapłanów i Lewitów i odźwiernych, będzie w bramach, a trzecia część przy domu królewskim, a trzecia u bramy, którą zową Fundamentu: a wszytek inny gmin niechaj będzie w 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Fundamentów, cały zaś lud na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pałacu królewskim, a jedna trzecia przy bramie Jesod, cały lud zaś będzie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– przy domu króla i jedna trzecia – przy Bramie Fundamentów, a cały lud na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obsadzi pałac królewski i jedna trzecia Bramę Fundamentów. Cały lud natomiast zajmie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stanie przy pałacu królewskim, a trzecia część przy bramie Fundamentów. Wszystek zaś lud niech pozostanie na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до дому царя, і третина до середньої брами, і ввесь нарід (буде) в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będzie w domu królewskim; trzecia część przy bramie Jesod; a cały lud na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będzie przy domu królewskim, a jedna trzecia będzie przy Bramie Fundamentowej; cały zaś lud będzie na dziedzińcach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2024-06-01T05:23:48Z</dcterms:modified>
</cp:coreProperties>
</file>