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2024-06-03T19:07:20Z</dcterms:modified>
</cp:coreProperties>
</file>