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stanowiąca część tego efodu będzie również wykonana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pas, którym będzie przepasany efod,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uczyniony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naramiennika tego, które na nim będzie, podobne będzie robocie jego; będzie także ze złota, z hijacyntu, i z szarłatu, i z karmazynu dwa kroć farbowanego, i z 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też tkanie i wszytka rozmaitość roboty będzie ze złota i z hiacyntu,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efodu, która się na nim powinna znajdować i stanowić całość, ma być wykonana tak samo ze złotych nici,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będzie tak samo wykonana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będzie ze złota,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Szarfa uszyta będzie z tych samych materiałów co efod, a więc ze złota, fioletowej i czerwonej purpury, karmazynu i bisioru, i będzie stanowiła z nim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opasze, ma być tak samo wykonany, jako jedna całość z nim, ze złota, jasnej i ciemnej purpury, karmazynu i cienkiego skręconego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 efodu, który jest na nim, będzie zrobiony w ten sam sposób, jako jego część,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полотно наплечників, що є на ньому, за своїм ділом буде з золота і синьої тканини і порфіри і тканого кармазину і пряденого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pas do przepasania, który będzie na nim i będzie jego przedłużeniem; zatem podobnej z nim roboty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 do przewiązywania go, ma być wykonana z jego materiałów: ze złota, niebieskiego włókna i wełny barwionej czerwonawą purpurą, i przędzy barwionej szkarłatem z czerwców, i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2024-05-30T06:55:59Z</dcterms:modified>
</cp:coreProperties>
</file>