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akacji. Mierzył on pięć łokci długości i pięć łokci szerokości — był kwadratowy — a jego wysokość wynosiła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ołtarz do całopalenia z drewna akacjowego, na pięć łokci długi i na pięć łokci szeroki,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na całopalenie z drzewa sytym, na pięć łokci wzdłuż, i na pięć łokci wszerz, czworogranisty,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całopalenia z drzewa setim, po piąci łokiet na cztery strony, a trzy na 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ołtarz z drewna akacjowego, mający pięć łokci długości i pięć łokci szerokości. Ołtarz był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całopaleń z drzewa akacjowego, pięć łokci długi, pięć łokci szeroki, trzy łokcie wysoki,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kwadratowy ołtarz całopalenia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wykonał kwadratowy ołtarz całopalenia; jego długość i szerokość wynosiły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 całopalenia z drzewa akacjowego, kwadratowy, długi i szeroki na pięć łokci,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z drzewa akacjowego ołtarz na spalanie [oddań], długi na pięć amot i szeroki na pięć amot, kwadratowy i wysoki na trzy amot.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Веселеїл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ofiarnicę całopaleń; pięć łokci długości oraz pięć łokci szerokości, czworograniastą, zaś jej wysokość miała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z drewna akacjowego ołtarz całopalny. Długi był na pięć łokci i szeroki na pięć łokci, był bowiem kwadratowy, a wysoki był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2024-05-29T06:38:30Z</dcterms:modified>
</cp:coreProperties>
</file>