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7"/>
        <w:gridCol w:w="3518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kania,* i sokół** stosownie do swego rodzaju,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sokół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swych rodzajów;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Sęp i kania według ich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sępa, i kani, według rodzaju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kanie, i sępa według rodzaju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kani i sokołów,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kani i sokołów,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 i wszystkich gatunków sokołów,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kani i sokoła,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gatunków sokoła i krogulca,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kania, wszelkie odmiany myszołowów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кібець і сокіл і подібне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sokół i krogulec według ich rodzajów,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kania ruda i kania czarna według swego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kania, ּ</w:t>
      </w:r>
      <w:r>
        <w:rPr>
          <w:rtl/>
        </w:rPr>
        <w:t>דָאָה</w:t>
      </w:r>
      <w:r>
        <w:rPr>
          <w:rtl w:val="0"/>
        </w:rPr>
        <w:t xml:space="preserve"> (da’a h), nazwa oparta na obserwacji pikowania na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(’ajja h), nazwa oparta na wydawanym głosie, lub: myszołów, Buteo vulgaris, zob. &lt;x&gt;50 14:13&lt;/x&gt;; &lt;x&gt;220 28:7&lt;/x&gt;.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2024-05-23T13:51:53Z</dcterms:modified>
</cp:coreProperties>
</file>