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2024-06-03T12:24:45Z</dcterms:modified>
</cp:coreProperties>
</file>