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Zaprawdę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Zaprawdę mówię tobie: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Zaprawdę,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„Zapewniam cię: Dzisiaj ze Mną będziesz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ci, dziś będziesz ze mną w raju”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 dziś,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Zaprawdę powiadam ci, jeszcze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сьогодні зі мною будеш у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Istotne tobie powiadam: dzisiaj(:) wspólnie ze mną będziesz w tym wiadomym 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Zaprawdę,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"Tak! Obiecuję, że będziesz ze mną dziś w Gan-'Eden".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”Zaprawdę mówię ci dzisiaj: Będziesz ze mną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dziś będziesz ze Mną w raju—odrzekł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2024-06-03T10:43:13Z</dcterms:modified>
</cp:coreProperties>
</file>