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rozumiane jako: (1) naprzeciw Mnie (jakby Bóg miał je przed oczami); (2) których przedkładasz nade Mnie; w j. polskim wyrażenie obok Mnie zdaje się ujmować rzecz najpełniej.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2024-05-20T14:13:28Z</dcterms:modified>
</cp:coreProperties>
</file>