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twojej ozdobie* niech ci się poszczęści! Wyruszaj w sprawie prawdy i pokory sprawiedliwości,** Niech cię twoja prawica nauczy dzieł godnych podziwu!***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(w) twojej ozdobie, </w:t>
      </w:r>
      <w:r>
        <w:rPr>
          <w:rtl/>
        </w:rPr>
        <w:t>וַהֲדָרְָך</w:t>
      </w:r>
      <w:r>
        <w:rPr>
          <w:rtl w:val="0"/>
        </w:rPr>
        <w:t xml:space="preserve"> (wahadarecha) lub: (1) Panuj, </w:t>
      </w:r>
      <w:r>
        <w:rPr>
          <w:rtl/>
        </w:rPr>
        <w:t>וַהַדְרֶך</w:t>
      </w:r>
      <w:r>
        <w:rPr>
          <w:rtl w:val="0"/>
        </w:rPr>
        <w:t xml:space="preserve"> (wahadrech), niech ci się poszczęści! (2) Wyrusz! Niech ci się poszczęści!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Wyruszaj w sprawie prawdy, ze względu na sprawiedliwość.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niech twoja prawica prowadzi cię wspaniale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2024-05-19T20:15:32Z</dcterms:modified>
</cp:coreProperties>
</file>