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(dochodów) od ludzi* handlujących i z towarów** (sprzedawanych przez) kupców, i (danin) od wszystkich królów arabskich i namiestników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ludzi, </w:t>
      </w:r>
      <w:r>
        <w:rPr>
          <w:rtl/>
        </w:rPr>
        <w:t>מֵאַנְׁשֵי</w:t>
      </w:r>
      <w:r>
        <w:rPr>
          <w:rtl w:val="0"/>
        </w:rPr>
        <w:t xml:space="preserve"> , em. na: z podatków, </w:t>
      </w:r>
      <w:r>
        <w:rPr>
          <w:rtl/>
        </w:rPr>
        <w:t>מֵעָנְׁשֵ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towarów, </w:t>
      </w:r>
      <w:r>
        <w:rPr>
          <w:rtl/>
        </w:rPr>
        <w:t>מִסְחָר</w:t>
      </w:r>
      <w:r>
        <w:rPr>
          <w:rtl w:val="0"/>
        </w:rPr>
        <w:t xml:space="preserve"> , hl 2, zob. &lt;x&gt;140 9:14&lt;/x&gt;, lub: ceł, zysków, &lt;x&gt;110 10:15&lt;/x&gt;L.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2024-05-02T21:49:58Z</dcterms:modified>
</cp:coreProperties>
</file>