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właśnie wtedy uciekł Hadad – on, a z nim (kilku) ludzi, Edomitów, spośród sług jego ojca – aby przedostać się do Egiptu; Hadad* zaś był wtedy małym chłopcem.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Hadad, </w:t>
      </w:r>
      <w:r>
        <w:rPr>
          <w:rtl/>
        </w:rPr>
        <w:t>הֲדַד</w:t>
      </w:r>
      <w:r>
        <w:rPr>
          <w:rtl w:val="0"/>
        </w:rPr>
        <w:t xml:space="preserve"> : na początku wersetu zapisane jako Adad, </w:t>
      </w:r>
      <w:r>
        <w:rPr>
          <w:rtl/>
        </w:rPr>
        <w:t>אֲדַד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2024-04-28T04:02:53Z</dcterms:modified>
</cp:coreProperties>
</file>