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kraju działali też kapłani [innych bóstw] — słowem, popełniali te same obrzydliwości, co narody, które JAHWE wydziedziczył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tej ziemi sodomici. Postępowali oni według wszystkich obrzydliwości pogan, których JAHWE wypędził sprzed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i Sodomczycy w onej ziemi, sprawujący się według wszystkich obrzydliwości poganów, które wyrzucił Pan od obliczności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niewieściuchowie byli w ziemi i czynili wszytkie obrzydłości poganów, które starł JAHWE przed obliczem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również w kraju nierząd sakralny. Postępowali według wszelkich obrzydliwości pogan, których Pan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w tym kraju uprawiający nierząd kultowy. Popełniali więc wszystkie te obrzydliwości narodów, które Pan wygnał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byli również ci, którzy uprawiali nierząd sakralny. Naśladowano wszystkie obrzydliwości narodów, które JAHWE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pojawił się nierząd sakralny. Oddawano się wszelkim niegodziwym praktykom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święte nierządnice znajdowały się w kraju. Czynili wszystkie obrzydliwości tych ludów, które Jahwe usunął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znajdowali się nawet nierządnicy. I naśladowali wszystkie ohydy narodów, które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był nawet nierządnik świątynny. Postępowali według wszelkich obrzydliwości narodów, które JAHWE wypędził sprzed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2024-05-19T00:08:27Z</dcterms:modified>
</cp:coreProperties>
</file>