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zachorował syn tej kobiety, pani* domu, a jego choroba tak bardzo się wzmogła, że (w końcu) ustał mu oddech.**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pani, ּ</w:t>
      </w:r>
      <w:r>
        <w:rPr>
          <w:rtl/>
        </w:rPr>
        <w:t>בַעֲלָה</w:t>
      </w:r>
      <w:r>
        <w:rPr>
          <w:rtl w:val="0"/>
        </w:rPr>
        <w:t xml:space="preserve"> , lub: właścicielka.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oddech, </w:t>
      </w:r>
      <w:r>
        <w:rPr>
          <w:rtl/>
        </w:rPr>
        <w:t>נְׁשָמָה</w:t>
      </w:r>
      <w:r>
        <w:rPr>
          <w:rtl w:val="0"/>
        </w:rPr>
        <w:t xml:space="preserve"> (niszma h), dech, w G: duch, dech, πνεῦμα (ἕως οὗ οὐχ ὑπελείφθη ἐν αὐτῷ πνεῦμα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2024-04-29T08:24:00Z</dcterms:modified>
</cp:coreProperties>
</file>