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Szukał on jednak (woli) Boga za dni Zachariasza,* który miał rozeznanie w widzeniach Bożych,** a w dniach, kiedy szukał (woli) JAHWE, Bóg darzył go powodzeniem.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Osoba  nieznana  z  innych  fragmentów Pism.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widzeniach Bożych, </w:t>
      </w:r>
      <w:r>
        <w:rPr>
          <w:rtl/>
        </w:rPr>
        <w:t>הָאֱֹלהִים ּבִרְאֹת</w:t>
      </w:r>
      <w:r>
        <w:rPr>
          <w:rtl w:val="0"/>
        </w:rPr>
        <w:t xml:space="preserve"> , w większości Mss; wg kilkunastu Mss: w bojaźni Bożej, ּ</w:t>
      </w:r>
      <w:r>
        <w:rPr>
          <w:rtl/>
        </w:rPr>
        <w:t>בְיִרְאַת הָאֱֹלהִים</w:t>
      </w:r>
      <w:r>
        <w:rPr>
          <w:rtl w:val="0"/>
        </w:rPr>
        <w:t xml:space="preserve"> ; wg G: w bojaźni Bożej, ἐν φόβῳ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2024-05-19T22:25:18Z</dcterms:modified>
</cp:coreProperties>
</file>