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także łańcuszki, (podobne jak) w części wewnętrznej,* i umieścił je na głowicy kolumn, wykonał ponadto sto jabłek granatu i umieścił je na łańcuszkach.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głowicach kolumn również kazał umieścić łańcuszki, podobne tym w części wewnętrznej,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 nich przytwierdzić sto jabłuszek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łańcuszki,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Najświętszym, a umieścił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wierzchołkach tych kolumn, wykonał też sto jabłek granatu, które zawiesił na tych łańcuszkach.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łańcuszki, jako w świątnicy, a przyprawił je na wierzch onych słupów; sprawił też sto jabłek granatowych, które wprawił między one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jakoby łańcuszki w wyrocznicy i włożył je na kapitella słupów; malogranatów też sto, które wprawił między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też łańcuchy, jak naszyjnik, i dał je na głowicę kolumny. Wykonał następnie sto jabłek granatu i zawiesił je na tych 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łańcuszki na dolny brzeg głowic i umocować je na głowicach kolumn, jak również sto jabłuszek granatu, które przymocowano do łańcuszków,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łańcuchy dla Miejsca Najświętszego i umieścił na głowicach kolumn, wykonał też sto jabłek granatu, które umieścił na 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kolumn zawiesił girlandy, między którymi umieścił sto metalowych owoców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ponadto girlandy i umieścił je na kolumnach. Wykonał również sto owoców granatu i umieścił je w owych girlandach.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ланцюги в давірі і поклав на капітелях стовпів і зробив сто ґранатових яблок і наклав на ланцюжках.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łańcuszki, jak w Świątyni i umocował je na głowicach kolumn; sprawił również sto jabłuszek granatu, które narzucono na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łańcuszki jak naszyjniki, i umieścił je na szczytach owych kolumn, wykonał też sto jabłek granatu i umieścił je na łańcuszkach.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części wewnętrznej, ּ</w:t>
      </w:r>
      <w:r>
        <w:rPr>
          <w:rtl/>
        </w:rPr>
        <w:t>בַּדְבִיר</w:t>
      </w:r>
      <w:r>
        <w:rPr>
          <w:rtl w:val="0"/>
        </w:rPr>
        <w:t xml:space="preserve"> , em. na: jak naszyjnik, ּ</w:t>
      </w:r>
      <w:r>
        <w:rPr>
          <w:rtl/>
        </w:rPr>
        <w:t>כְרָבִיד</w:t>
      </w:r>
      <w:r>
        <w:rPr>
          <w:rtl w:val="0"/>
        </w:rPr>
        <w:t xml:space="preserve"> , zob. BHS, zob. &lt;x&gt;10 41:42&lt;/x&gt;; &lt;x&gt;330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2024-04-27T20:58:55Z</dcterms:modified>
</cp:coreProperties>
</file>