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Dolne,* miasta warowne z murami, podwójnymi bramami i zaworami,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rozbudował Bet-Choron Górne i Bet-Choron Dolne, miasta otoczone murami, zabezpieczone podwójnymi bramami i zasuwami.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warowne, z murami, bramami i ryglami;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Betoron wyższe i Betoron niższe, miasta obronne w murach, z bramami i z zaworami;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Bethoron wyższe i Bethoron niższe, miasta murowane, mające i bramy, i zawory,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 - warowne miasta umocnione murami, 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też Bet-Choron górne i Bet-Choron dolne, miasta warowne z obronnymi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Bet-Choron górne i Bet-Choron dolne, miasta obronne, obwarowane, z bramami i zaworami,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górne Bet-Choron i dolne Bet-Choron, miasta otoczone murami o wzmocnionych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Bet-Choron Górne i Bet-Choron Dolne, miasta obronne, obwarowane murami, bramami i zaworami.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Горішний Веторон і Долішний Веторон, міста сильні, мури, брами і замки,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wyższe Beth–Choron i niższe Beth–Choron, miasta obronne z murami, bramami i zaporami.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Bet-Choron Górne oraz Bet-Choron Dolne, warowne miasta z murami, wrotami i zasuwą,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10:10-11&lt;/x&gt;; &lt;x&gt;90 13:15-18&lt;/x&gt;; &lt;x&gt;90 14:31&lt;/x&gt;; &lt;x&gt;100 5:17-25&lt;/x&gt;;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2024-04-30T21:16:47Z</dcterms:modified>
</cp:coreProperties>
</file>