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był pod dwoma ramionami (wychodzącymi) z niego i pąk pod dwoma ramionami (wychodzącymi) z niego, i pąk pod dwoma ramionami (wychodzącymi) z niego – dla sześciu ramion wychodzących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2024-05-01T22:41:02Z</dcterms:modified>
</cp:coreProperties>
</file>