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garbowanych, osłaniających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ze skór baranich farbowanych na czerwono, przykrycie ze skór borsuczych i zasłonę do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też ze skór baranich czerwono farbowanych, i przykrycie z skór borsukowych, i oponę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zasłonę, skrzynię, drążki, ubłagalnią,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nakrycia, jedne ze skór baranich barwionych na czerwono, a drugie ze skór delfinów, oraz przykrywającą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czerwono barwionych, i nakrycie ze skór borsuczych, kotarę zasłaniającą,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farbowanych na czerwono i dach ze skór borsuków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borsuczych, kotarę,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cielęcych wyprawionych na czerwono, nakrycie ze skór borsuka, kotarę osłaniającą,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Przykrycie ze skór baranich barwionych na czerwono i przykrycie ze skór wielobarwnych,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pokrowiec z czerwono barwionych skór baranich, pokrowiec ze skór borsuczych, zasłaniającą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jego nakrycie ze skór baranich farbowanych na czerwono i jego nakrycie ze skór foczych oraz jego zasłynę jako oddzielającą kotarę,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2024-05-04T14:30:18Z</dcterms:modified>
</cp:coreProperties>
</file>