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0"/>
        <w:gridCol w:w="200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moja nadzieja? Moją nadzieję* – kto ją dostrzeże?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nadzieja, ּ</w:t>
      </w:r>
      <w:r>
        <w:rPr>
          <w:rtl/>
        </w:rPr>
        <w:t>תִקְוָה</w:t>
      </w:r>
      <w:r>
        <w:rPr>
          <w:rtl w:val="0"/>
        </w:rPr>
        <w:t xml:space="preserve"> (tiqwa h): użyte dwukrotnie. Być może ozn. różne odcienie znaczeniowe nadziei i powinno być przetłumaczone innym słowem, np. oczekiwaniem. Bywa em. na: szczęście, </w:t>
      </w:r>
      <w:r>
        <w:rPr>
          <w:rtl/>
        </w:rPr>
        <w:t>טֹובָתִי</w:t>
      </w:r>
      <w:r>
        <w:rPr>
          <w:rtl w:val="0"/>
        </w:rPr>
        <w:t xml:space="preserve"> , por. moje dobra G, τὰ ἀγαθά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2024-05-05T10:01:50Z</dcterms:modified>
</cp:coreProperties>
</file>