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postępującego nienagannie, lecz niegodziwość rujnuje grzesznika.*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niegodziwego rujnuje grzech; wg G: lecz niegodziwi bezbożni dopuszczają się grzechu, τοὺς δὲ ἀσεβεῖς φαύλους ποιεῖ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2024-04-27T16:02:11Z</dcterms:modified>
</cp:coreProperties>
</file>