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odzieraj biednego, ponieważ* jest biedny,** nie depcz ubogiego w bramie*** (miasta),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odzieraj biednego dlatego, że jest biedny, i nie depcz ubogiego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okradaj nędzarza, ponieważ jest ubogi, ani nie uciskaj w bramie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odzieraj nędznego, przeto że nędzny jest; ani ubogiego w bramie uciskaj.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bezprawia ubogiemu, iż ubogi jest, ani niszcz nędznika w bramie,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okradaj biednego, dlatego że biedny, nie uciskaj w bramie nędzarza,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okradaj nędzarza, gdyż jest nędzarzem, nie depcz ubogiego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okradaj ubogiego, bo jest ubogi, nie gnęb biednego w 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 ubogiego dlatego, że jest ubogi, i nie występuj przeciwko niemu w sądzie,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obdzieraj ubogiego dlatego, że jest ubogi; nie uciskaj nieszczęśliwca w 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вживай сили проти бідного, бо він є бідним, і не дошкулюй немічному в брамах.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krzywdź biednego dlatego, że jest biedny, oraz w bramie nie gnęb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ograbiaj ubogiego, ponieważ jest, ubogi, i w bramie nie miażdż uciśnionego.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dlatego,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14:31&lt;/x&gt;; &lt;x&gt;240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Brama była centrum życia miasta, miejscem prowadzenia interesów i załatwiania sporów, siedzibą rady miasta i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2024-05-08T15:37:02Z</dcterms:modified>
</cp:coreProperties>
</file>