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2"/>
        <w:gridCol w:w="1447"/>
        <w:gridCol w:w="6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się do żaren i miel mąkę, odkryj swoją zasłonę,* podwiń suknię, obnaż łydki, przechodź przez rzeki,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swoją zasłonę, </w:t>
      </w:r>
      <w:r>
        <w:rPr>
          <w:rtl/>
        </w:rPr>
        <w:t>צַּמָתְֵך</w:t>
      </w:r>
      <w:r>
        <w:rPr>
          <w:rtl w:val="0"/>
        </w:rPr>
        <w:t xml:space="preserve"> (tsamtech): wg 1QIsa a : spódnicę, </w:t>
      </w:r>
      <w:r>
        <w:rPr>
          <w:rtl/>
        </w:rPr>
        <w:t>שוליך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2024-04-29T02:28:40Z</dcterms:modified>
</cp:coreProperties>
</file>