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też, że z powodu wszystkich przypadków, w których cudzołożyła odstępczyni Izrael, odprawiłem ją i dałem jej list rozwodowy,* ** lecz nie przestraszyła się niewierna Juda, jej siostra – i poszła, i uprawiała nierząd także 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list rozwodowy, </w:t>
      </w:r>
      <w:r>
        <w:rPr>
          <w:rtl/>
        </w:rPr>
        <w:t>סֵפֶרּכְרִיתֻת</w:t>
      </w:r>
      <w:r>
        <w:rPr>
          <w:rtl w:val="0"/>
        </w:rPr>
        <w:t xml:space="preserve"> , &lt;x&gt;50 24:1&lt;/x&gt;, 3; &lt;x&gt;290 50:1&lt;/x&gt;; w 732 r. p. Chr. pn Izrael został pobity, a w 722 r. p. Chr. zakończył byt państwowy.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&lt;x&gt;120 17:23&lt;/x&gt;; &lt;x&gt;290 50:1&lt;/x&gt;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2024-04-27T10:41:26Z</dcterms:modified>
</cp:coreProperties>
</file>