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6"/>
        <w:gridCol w:w="1439"/>
        <w:gridCol w:w="64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 do Mnie, a odpowiem ci i oznajmię ci rzeczy wielkie i niedostępne,* których nie jesteś świadom!**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niedostępne, ּ</w:t>
      </w:r>
      <w:r>
        <w:rPr>
          <w:rtl/>
        </w:rPr>
        <w:t>בְצֻרֹות</w:t>
      </w:r>
      <w:r>
        <w:rPr>
          <w:rtl w:val="0"/>
        </w:rPr>
        <w:t xml:space="preserve"> (betsurot) oznacza w pierwszym znaczeniu miejsca ufortyfikowane i niedostępne; przenośnie również rzeczy tajemnicze i niemożliwe do poznania bez Bożego objawienia. Wg klk Mss i Tg: rzeczy strzeżone, </w:t>
      </w:r>
      <w:r>
        <w:rPr>
          <w:rtl/>
        </w:rPr>
        <w:t>נְצֻרֹות</w:t>
      </w:r>
      <w:r>
        <w:rPr>
          <w:rtl w:val="0"/>
        </w:rPr>
        <w:t xml:space="preserve"> (netsurot); zob.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51:8&lt;/x&gt;; &lt;x&gt;290 48:6&lt;/x&gt;; &lt;x&gt;340 2:28&lt;/x&gt;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2024-04-27T18:26:02Z</dcterms:modified>
</cp:coreProperties>
</file>