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Szlachetni synowie Syjonu, cenni na wagę złota — ach! Jakże ich wzięto za dzbany,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cenieni jak czyste złoto, jakże są poczytywani za gliniane naczynia,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Syońscy, którzy byli przyrównani do złota szczerego, jakoż są poczytani za naczynie gliniane, za dzieło rąk garncarskich!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Syjońscy szlachetni i ubrani w przedniejsze złoto, jako poczytani są za naczynie skorupiane, za robotę rąk garncarzowych?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Szlachetni synowie Syjonu, cenieni jak czyste złoto, jakże są poczytani za garnki z gliny -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 cenni jak szczere złoto, oto poczytani są za dzbany gliniane, toczone ręką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Najwspanialsi synowie Syjonu, cenni jak złoto najczystsze. Jakże można było ich uznawać za dzbany gliniane,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szlachetni synowie Syjonu, cenni jak złoto najczystsze, oto uznani za naczynia gliniane,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Syjonu szlachetnych, cennych jak złoto najlepsze, jakżeż uznano za naczynia z gliny, za twór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Шановані сини Сіона, що підняті до золота, як вважаються за глиняний посуд, за діла рук гончара.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Cyonu są drogie, cenione na równi ze szczerym złotem, a zostały uznane za gliniane dzbany, za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drogocenni synowie Syjonu, którzy byli na wagę oczyszczonego złota, jakże zostali poczytani za wielkie dzbany gliniane,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2024-06-01T09:42:07Z</dcterms:modified>
</cp:coreProperties>
</file>