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2024-05-06T09:33:52Z</dcterms:modified>
</cp:coreProperties>
</file>