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dziedziniec. Długość: sto łokci. I szerokość: sto łokci szeroki – kwadrat.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dziedziniec. Miał długość stu łokci i tyleż szerokości. Stanowił kwadrat.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dziedziniec: długość wynosiła sto łokci, szerokość — sto łokci, był to kwadrat; a ołtarz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tę sień na cztery granie, wdłuż na sto łokci, a wszerz na sto łokci, a ołtarz był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sień na dłużą sto łokiet i na szerzą sto łokiet na cztery granie; i ołtarz przed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dziedziniec. Był to kwadrat sto łokci długi i sto łokci szeroki,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dziedziniec: Był to czworokąt sto łokci długi i sto łokci szeroki;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dziedziniec: długość wynosiła sto łokci, szerokość sto łokci. Był kwadratowy. Ołtarz znajdował się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kwadratowy dziedziniec: sto łokci długi i sto łokci szeroki. Przed świątynią znajdował się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[również] dziedziniec: długość wynosiła sto łokci, szerokość sto łokci. Był kwadratowy. Ołtarz [całopalenia] znajdował się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розміряв двір, сто ліктів довжина і сто ліктів ширина, на її чотири сторони і жертівник напроти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ten dziedziniec – jego długość to sto łokci i szerokości sto łokci; zaś przed Przybytkiem stała ofiarnica.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 wewnętrzny. Długość wynosiła sto łokci i szerokość sto łokci; był to kwadrat. A ołtarz znajdował się przed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2024-05-03T21:53:27Z</dcterms:modified>
</cp:coreProperties>
</file>