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wyschło nam w gardle* – nie ma nic, poza manną przed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wyschło nam w gardle, </w:t>
      </w:r>
      <w:r>
        <w:rPr>
          <w:rtl/>
        </w:rPr>
        <w:t>נַפְׁשֵנּו יְבֵׁשָה</w:t>
      </w:r>
      <w:r>
        <w:rPr>
          <w:rtl w:val="0"/>
        </w:rPr>
        <w:t xml:space="preserve"> , idiom (?): (1) nasza dusza wysuszona; (2) możemy obejść się smakiem, pozostał nam tylko apetyt; (3) wyschło nam gardło, jeść się odechciewa.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2024-04-30T07:42:28Z</dcterms:modified>
</cp:coreProperties>
</file>