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dopóki nie zostało rozstrzygnięte, co należy z nim uczynić, osadzili go pod strażą.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2024-04-30T02:05:10Z</dcterms:modified>
</cp:coreProperties>
</file>