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zechce* wyjść poza granice miasta schronienia, do którego uciekł,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zechce, </w:t>
      </w:r>
      <w:r>
        <w:rPr>
          <w:rtl/>
        </w:rPr>
        <w:t>יֵצֵא וְאִם־יָצֹא</w:t>
      </w:r>
      <w:r>
        <w:rPr>
          <w:rtl w:val="0"/>
        </w:rPr>
        <w:t xml:space="preserve"> , wyraża formę intensywną wyjścia, może też oznaczać: jeśli kiedykolwiek wyjdzie.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2024-05-02T09:40:23Z</dcterms:modified>
</cp:coreProperties>
</file>