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 zawczasu dobre nie jedynie przed Panem ale i 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zawczasu bowiem myślimy o tym, co szlachetne,* nie tylko przed Panem, ale i przed ludźmi.**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Troszczymy się bowiem (o dobra) piękne nie jedynie przed Panem, ale i 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 zawczasu dobre nie jedynie przed Panem ale i 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zawczasu myślimy o tym, co dobre, nie tylko przed Panem, ale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o to, co uczciwe, nie tylko przed Panem, ale też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się starając o uczciwe rzeczy, nie tylko przed Panem, ale też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przemyślawamy dobra nie tylko przed Bogiem, ale też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bowiem o dobro nie tylko wobec Pana, lecz także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bowiem o to, co dobre, nie tylko przed Panem, ale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Troszczymy się bowiem o to, co dobre nie tylko w oczach Pana, lecz także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bowiem postępować dobrze nie tylko przed Panem, ale także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 nam bowiem o to, co dobre nie tylko przed Panem, lecz i w oczach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Staram się bowiem być bez zarzutu nie tylko wobec Pana, ale także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Troszczymy się bowiem nie tylko o to, co jest dobre wobec Pana, lecz także o to, co jest dobre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дбаючи про добро не тільки перед Господом, а й перед людьми,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staramy się o szlachetne rzeczy, nie tylko wobec Pana, ale i 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trudzimy się wielce, aby robić to, co dobre, nie tylko w oczach Boga, ale i w oczach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”dbamy o uczciwe zaopatrzenie – nie tylko w oczach Pana, lecz także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bowiem, aby naszą rzetelność w tej sprawie widział nie tylko Bóg, ale także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Aluzja do &lt;x&gt;240 3:4&lt;/x&gt;.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3:4&lt;/x&gt;; 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2024-04-28T13:53:14Z</dcterms:modified>
</cp:coreProperties>
</file>