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 i obszar Geszurytów i Maakitów, całe góry Hermonu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Gilead, obszar Geszurytów i Maakitów, całe pasmo górskie Hermonu, 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Gilead i obszar Geszurytów i Maakatytów, całą górę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Galaad, i granice Gessurytów, i Machatytów, i wszystkę górę Hermon, i wszystko Basan aż do Salecha;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Galad, i granice Gessury i Machaty, i wszytkę górę Hermon, i wszytek Basan aż do Salecha,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i krainę Geszurytów i Maakatytów z całym łańcuchem gór Hermonu i całym Baszanem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obszar Geszurytów i Maachatytów, całe pasmo górskie Hermon i cały Baszan aż po Salcha,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i krainę Geszurytów i Maakatytów i całe pasmo góry Hermon oraz cały Baszan aż do Salki;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Gilead, terytorium Geszurytów i Maakatytów, cały łańcuch góry 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Gilead i okręg Geszurytów oraz Maakatytów, całe [pasmo] gór Chermon i cały Baszan aż do Salka;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Ґалаадітиду і границі Ґесіра і Махати, всю гору Аермона і всю Васанітиду аж до Селхи,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 oraz granice Geszurytów i Maachitów; całą górę Hermon i cały Baszan aż do Salchy.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oraz terytorium Geszurytów i Maakatytów, i całą górę Hermon, i cały Baszan aż po Salchę;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2024-05-19T00:15:57Z</dcterms:modified>
</cp:coreProperties>
</file>