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6"/>
        <w:gridCol w:w="5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Uczyńmy człowieka na obraz nasz i na podobieństwo, 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rządzili ― rybami ― morza i ― skrzydlatymi ― nieba i ― bydłem domowym i wszystkim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ziemi i wszelkimi ― pełzającymi ― czołgającymi się po ―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Bóg* powiedział: Uczyńmy** człowieka na nasz obraz, na nasze*** podobieństwo,**** i niech panuje nad rybami morza, i nad ptactwem niebios, i nad bydłem, i nad całą ziemią, i nad wszelkim płazem, który pełza po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Bóg, </w:t>
      </w:r>
      <w:r>
        <w:rPr>
          <w:rtl/>
        </w:rPr>
        <w:t>אֱֹלהִים</w:t>
      </w:r>
      <w:r>
        <w:rPr>
          <w:rtl w:val="0"/>
        </w:rPr>
        <w:t xml:space="preserve"> (’elohim): (1) lm podkreślająca wielkość (tzw. pl majestatis, tj. Wielki Bóg l. Potężny Bóg); (2) lm ozn. innych bogów, aniołów lub sędziów.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Uczyńmy, </w:t>
      </w:r>
      <w:r>
        <w:rPr>
          <w:rtl/>
        </w:rPr>
        <w:t>נַעֲׂשֶה</w:t>
      </w:r>
      <w:r>
        <w:rPr>
          <w:rtl w:val="0"/>
        </w:rPr>
        <w:t xml:space="preserve"> (na‘ase h): (1) Bóg zwraca się w ten sposób do siebie; w &lt;x&gt;10 1:27&lt;/x&gt; pl majestatis łączy się z zaimkiem w lp. Określenia: na nasz obraz (ּ</w:t>
      </w:r>
      <w:r>
        <w:rPr>
          <w:rtl/>
        </w:rPr>
        <w:t>בְצַלְמֵנּו</w:t>
      </w:r>
      <w:r>
        <w:rPr>
          <w:rtl w:val="0"/>
        </w:rPr>
        <w:t xml:space="preserve"> , betsalmenu), na nasze podobieństwo (ּ</w:t>
      </w:r>
      <w:r>
        <w:rPr>
          <w:rtl/>
        </w:rPr>
        <w:t>כִדְמּותֵנּו</w:t>
      </w:r>
      <w:r>
        <w:rPr>
          <w:rtl w:val="0"/>
        </w:rPr>
        <w:t xml:space="preserve"> , kidmutenu) oznaczają podobieństwo człowieka do Boga, a nie bogów czy aniołów. Ponadto być może mamy do czynienia z pierwszą wskazówką na temat Trójjedności Boga (Ojciec, Syn i Duch) jak i trójjedności człowieka (duch, dusza, ciało). (2) Bóg zwraca się do aniołów, zob. &lt;x&gt;10 3:5&lt;/x&gt;, choć to mniej prawdopodobne (por. &lt;x&gt;110 22:19-22&lt;/x&gt;; &lt;x&gt;220 1:6-12&lt;/x&gt;;&lt;x&gt;220 2:16&lt;/x&gt;; &lt;x&gt;290 6:1-8&lt;/x&gt;).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nasze l. zgodnie z naszym, l. według podobieństwa do nas.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obraz i podobieństwo, </w:t>
      </w:r>
      <w:r>
        <w:rPr>
          <w:rtl/>
        </w:rPr>
        <w:t>צֶלֶם</w:t>
      </w:r>
      <w:r>
        <w:rPr>
          <w:rtl w:val="0"/>
        </w:rPr>
        <w:t xml:space="preserve"> (tselem), εἰκών, i ּ</w:t>
      </w:r>
      <w:r>
        <w:rPr>
          <w:rtl/>
        </w:rPr>
        <w:t>דְמּות</w:t>
      </w:r>
      <w:r>
        <w:rPr>
          <w:rtl w:val="0"/>
        </w:rPr>
        <w:t xml:space="preserve"> (dymut), ὁμοίωσις, to określenia bliskoznaczne, por. &lt;x&gt;10 1:27&lt;/x&gt;;&lt;x&gt;10 5:3&lt;/x&gt;. Ten obraz Boga w człowieku może odnosić się do złożoności natury, nieskażoności, wolności (suwerenności), twórczości i miłości (misyjności).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2024-04-23T20:04:24Z</dcterms:modified>
</cp:coreProperties>
</file>