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Abrahama: Wypędź tę niewolnicę* i jej syna, bo nie będzie dziedziczył** syn tej niewolnicy z moim synem, z Izaakiem!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, lub: służącą, kontekst domaga się jednak bardziej emocjonalnego wyrazu.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Kodeksu Hammurabiego (170-171), pan miał prawo uznać lub nie uznać dzieci służącej. Uznanie dawało im prawo do dziedziczenia na równi z dziećmi żony, w przypadku nieuznania służąca z dziećmi stawała się wolna, &lt;x&gt;10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2024-05-15T20:14:07Z</dcterms:modified>
</cp:coreProperties>
</file>