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słuchając swojej matki Rebeki, zauważył: Mój brat Ezaw jest mocno owłosiony, ja natomiast jestem raczej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swej matki Rebeki: Przecież mój brat Ezaw jest człowiekiem owłosionym, a ja jestem człowiekiem gładkim;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Rebeki, matki swej: Oto, Ezaw brat mój, człowiek kosmaty, a jam człowiek gładki;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Wiesz, iż Ezaw, brat mój, jest człowiek kosmaty, a ja 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matki: Przecież mój brat, Ezaw, jest owłosiony, ja zaś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 do Rebeki, matki swej: Przecież Ezaw, brat mój, jest owłosiony, ja zaś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 do swojej matki, Rebeki: Ezaw, mój brat, jest mężczyzną owłosionym,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swojej matce Rebece: „Przecież mój brat Ezaw jest owłosiony, a ja mam gładką skórę!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 Rebeki: - Przecież brat mój Ezaw jest bardzo owłosiony, a ja mam skórę gładką!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swojej matce Riwce: Ale Esaw, mój brat, jest owłosiony, a ja mam gładką [skórę].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до своєї матері Ревекки: Брат мій Ісав є волохатим мужем, я ж муж гладкий.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swojej matki Ribki: Przecież mój brat Esaw to kosmaty człowiek, a ja jestem gładkim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odezwał się do Rebeki, swej matki: ”Przecież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2024-04-29T06:26:52Z</dcterms:modified>
</cp:coreProperties>
</file>