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ich i rozbiję, tak że nie powstaną* i padną pod moje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Wygubię ich i rozbiję, tak że nie powstaną, </w:t>
      </w:r>
      <w:r>
        <w:rPr>
          <w:rtl/>
        </w:rPr>
        <w:t>וָאֲכַּלֵם וָאֶמְחָצֵם וְלֹא יְקּומּון</w:t>
      </w:r>
      <w:r>
        <w:rPr>
          <w:rtl w:val="0"/>
        </w:rPr>
        <w:t xml:space="preserve"> , w &lt;x&gt;230 18:3&lt;/x&gt;, 9: Zranię ich tak, że nie powstaną, </w:t>
      </w:r>
      <w:r>
        <w:rPr>
          <w:rtl/>
        </w:rPr>
        <w:t>אֶמְחָצֵם וְלֹא־יֻכְלּו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2024-04-28T14:01:30Z</dcterms:modified>
</cp:coreProperties>
</file>