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nad całym Nafat-Dor – jego żoną była Tafat,* córka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Tafat, </w:t>
      </w:r>
      <w:r>
        <w:rPr>
          <w:rtl/>
        </w:rPr>
        <w:t>טָפַת</w:t>
      </w:r>
      <w:r>
        <w:rPr>
          <w:rtl w:val="0"/>
        </w:rPr>
        <w:t xml:space="preserve"> , czyli: kropelka, forma imienia, ze względu na zakończenie, wczesna.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2024-04-27T15:28:14Z</dcterms:modified>
</cp:coreProperties>
</file>