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Władał on bowiem na całym Zarzeczu* od Tifsach aż po Gazę, wszystkimi królami** Zarzecza, i miał pokój ze wszystkich stron wokoło.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Zarzecze, </w:t>
      </w:r>
      <w:r>
        <w:rPr>
          <w:rtl/>
        </w:rPr>
        <w:t>עֵבֶר הַּנָהָר</w:t>
      </w:r>
      <w:r>
        <w:rPr>
          <w:rtl w:val="0"/>
        </w:rPr>
        <w:t xml:space="preserve"> , obszar za rzeką Eufrat, zob. &lt;x&gt;160 2:7&lt;/x&gt;;&lt;x&gt;160 2:9&lt;/x&gt;;&lt;x&gt;160 3:7&lt;/x&gt;; &lt;x&gt;150 8:36&lt;/x&gt;, ale por. &lt;x&gt;60 24:2&lt;/x&gt;;&lt;x&gt;60 24:14&lt;/x&gt;, 15; &lt;x&gt;100 10:16&lt;/x&gt;; &lt;x&gt;130 19:16&lt;/x&gt;.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Tifsach aż po Gazę, wszystkimi królami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2024-04-28T17:58:17Z</dcterms:modified>
</cp:coreProperties>
</file>