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krat, dwa rzędy jabłek granatu dla jednej siatki, dla pokrycia dwóch krągłości głowic, które były na przodzie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dla dwóch krat, dwa rzędy jabłek granatu dla jednej kraty dla pokrycia dwóch okrągłych głowic wieńczących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do tych dwóch siatek, po dwa rzędy jabłek granatu na każdą siatkę,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jabłek granatowych cztery sta na onych dwóch siatkach; dwa rzędy jabłek granatowych były na każdej siatce, aby okrywały te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jabłek granatowych cztery sta na dwu siatkach: dwa rzędy jabłek granatowych na każdej siatce ku okryciu sznurów kapitellów,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czterysta jabłek granatu na obydwu siatkach, po dwa rzędy jabłek granatu na każdej siatce;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dla tych dwóch plecionek, po dwa rzędy jabłek dla każdej plecionki do pokrycia dwóch okrągłych głowic umieszczonych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na obydwu siatkach, po dwa rzędy jabłek granatu na każdej siatce, aby okrywały dwa kuliste kapitele, znajdujące się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 po dwa rzędy owoców granatu w każdym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do obu siatek, dwa rzędy jabłek granatu na każdą siatkę, aby okrywały obydwie kule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двері і приміщення чотирикутні, зроблені як кімнати, і потрійні від дверей до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granatów dla dwóch plecionek; po dwa rzędy granatów dla każdej plecionki, które ubierały dwa kuliste kapitele, umieszczone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dwóch siatek, dwa rzędy jabłek granatu do każdej siatki, żeby przykryć dwie głowice w kształcie czasz, znajdujące się na dwóch kolumnach;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2024-05-31T20:36:52Z</dcterms:modified>
</cp:coreProperties>
</file>