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dla dwóch plecionek, po dwa rzędy jabłek granatu na jedną plecionkę do przykrycia dwóch krągłości głowic, które były z przodu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dla dwóch plecionek, po dwa rzędy jabłuszek na plecionkę, do przykrycia dwóch okrągłych głowic spoczywających na kolumnach.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tych dwóch siatek, po dwa rzędy jabłek granatu na każdej siatce, do pokrycia dwóch okrągłych głowic na wierzchach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jabłek granatowych cztery sta do onych dwóch siatek, które dwa rzędy jabłek granatowych były na każdej siatce, aby okrywały one dwie gałki okrągłe, które były na wierzchu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Malogranatów też czterzy sta i siatki dwie, tak iż dwa rzędy malogranatów z każdą się siatką złączały, które okrywały kapitella i wierzchy słupów.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czterysta jabłek granatu na obydwu siatkach, po dwa rzędy jabłek granatu na każdej siatce do pokrycia dwóch owalnych głowic, które były na tych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jabłuszek granatu do owych dwóch plecionek, a jabłuszek tych były dwa rzędy na jedną plecionkę do przykrycia owych dwóch okrągłych głowic na szczycie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jabłek granatu na obydwu siatkach, po dwa rzędy jabłek granatu na każdej siatce, aby okrywały dwa kuliste kapitele, które były na kolumnach,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owoców granatu dla dwóch wzorów sieci, po dwa rzędy owoców granatu w każdym, jako ozdoba owalnych głowic zwieńczających kolumny,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czterysta jabłek granatu do obydwu siatek, po dwa rzędy jabłek granatu do każdej siatki, w celu pokrycia owalnych głowic, wieńczących szczyty kolumn;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чотириста золотих дзвіночків для двох мереж і два ряди ґранатових яблок в одній мережі, щоб покрити дві різблені роботи, які є над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czterysta jabłek granatu do owych dwóch krat; dwa rzędy jabłek granatu na każdej kracie i one okrywały dwie sklepiające głowice, które były z wierzchu kolumn.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czterysta jabłek granatu do owych dwóch siatek, dwa rzędy jabłek granatu do każdej siatki, żeby przykryć dwie okrągłe głowice znajdujące się na kolumnach,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2024-04-30T12:13:41Z</dcterms:modified>
</cp:coreProperties>
</file>