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zrobisz kotarę u wejścia do namiotu. Wykonasz ją z fioletowej i szkarłatnej purpury, z karmazynu i ze skręconego bisioru. Ozdobisz ją artystycznymi haftami.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wejścia namiotu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do drzwi przybytku z hijacyntu, i z szarłatu, i z 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tendę we drzwiach przybytku z hiacyntu modrego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też sporządzić zasłonę przy wejściu do przybytku,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do wejścia do Namiotu z fioletowej i czerwonej purpury, i z karmazynu, i ze skręconego bisioru, wzorzyście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zrobisz też kotarę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namiotu sporządzisz kotarę z fioletowej i czerwonej purpury, z karmazynu i bisioru, i bogato ją ozdobisz.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sporządź kotarę - przy wejściu do Namiotu - z jasnej i ciemnej purpury, karmazynu i cienkiego lnu skręconego,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haftowaną zasłonę masach. wejścia namiotu, z niebieskiej, z purpurowej i ze 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загороду з синьої тканини і порфіри і тканого кармазину і пряденого виссону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kotarę na wejście do namiotu z błękitu, purpury, karmazynu i kręconego bisioru a będzie wzorzystego wyrobu.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wejścia do namiotu wykonasz kotarę z niebieskiego włókna i wełny barwionej czerwonawą purpurą, i przędzy barwionej szkarłatem z czerwców, i delikatnego skręcanego lnu – jako robotę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2024-04-30T23:11:07Z</dcterms:modified>
</cp:coreProperties>
</file>