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 Wieczory się dłużą. Potem walczę z bezsennością po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 minie noc, abym mógł wstać? I jestem pełny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Układęli się, tedy mówię: Kiedyż wstanę? a rychło pominie noc? i pełen bywam myślenia aż do świtania.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zasnę, rzekę: Kiedyż wstanę? I zasię będę czekał wieczora i będę napełnion boleści aż do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się, mówiąc do siebie: Kiedyż zaświta i wstanę? Przedłuża się wieczór, a niepokój mnie syci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Kiedyż nastanie dzień, abym wstał? A gdy nastanie wieczór, leżę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kładę się spać, pytam: Kiedy wstanę? A wieczór dłuży mi się i jestem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układam do snu, mówię: Kiedyż wstanę? Wieczór się przedłuża, a niepokój dręczy mnie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się mówię: ”Kiedyż dzień nastanie?”, a ledwie wstanę, myślę: ”Czemu wieczór się opóźnia?” I tak udręka burzy się we mnie aż do zmroku.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засну, кажу: Коли день? Як же встану, знову: Коли вечір? А буваю я повним болів від вечора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powiadam: Kiedy wstanę? A gdy wieczór się dłuży, jestem syty rzucania się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ʼKiedyż wstanę? ʼ A gdy wieczór osiąga swą miarę, zostaję nasycony niepokojem aż do zorzy porannej.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2024-04-29T22:27:02Z</dcterms:modified>
</cp:coreProperties>
</file>